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647088">
        <w:rPr>
          <w:sz w:val="28"/>
        </w:rPr>
        <w:t>Zeitumrechnung</w:t>
      </w:r>
    </w:p>
    <w:p w:rsidR="00694A63" w:rsidRPr="00694A63" w:rsidRDefault="00694A63">
      <w:pPr>
        <w:pStyle w:val="IQB-Teilaufgabentitel"/>
        <w:rPr>
          <w:b/>
        </w:rPr>
      </w:pPr>
      <w:r w:rsidRPr="00694A63">
        <w:rPr>
          <w:b/>
        </w:rPr>
        <w:t>Merkmal</w:t>
      </w:r>
      <w:r w:rsidR="00220FFD">
        <w:rPr>
          <w:b/>
        </w:rPr>
        <w:t>e</w:t>
      </w:r>
      <w:r w:rsidR="00647088">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47088" w:rsidTr="00647088">
        <w:tc>
          <w:tcPr>
            <w:tcW w:w="2466" w:type="dxa"/>
            <w:tcBorders>
              <w:top w:val="single" w:sz="4" w:space="0" w:color="auto"/>
            </w:tcBorders>
            <w:vAlign w:val="center"/>
          </w:tcPr>
          <w:p w:rsidR="00647088" w:rsidRDefault="00647088" w:rsidP="002C18AC">
            <w:pPr>
              <w:pStyle w:val="IQB-Merkmal"/>
            </w:pPr>
            <w:r>
              <w:t>Leitidee</w:t>
            </w:r>
          </w:p>
        </w:tc>
        <w:tc>
          <w:tcPr>
            <w:tcW w:w="6604" w:type="dxa"/>
            <w:tcBorders>
              <w:top w:val="single" w:sz="4" w:space="0" w:color="auto"/>
            </w:tcBorders>
          </w:tcPr>
          <w:p w:rsidR="00647088" w:rsidRDefault="00647088" w:rsidP="002C18AC">
            <w:pPr>
              <w:pStyle w:val="IQB-Merkmalswert"/>
            </w:pPr>
            <w:r>
              <w:t>1. Zahl</w:t>
            </w:r>
          </w:p>
        </w:tc>
      </w:tr>
      <w:tr w:rsidR="00647088" w:rsidTr="00647088">
        <w:tc>
          <w:tcPr>
            <w:tcW w:w="2466" w:type="dxa"/>
            <w:vAlign w:val="center"/>
          </w:tcPr>
          <w:p w:rsidR="00647088" w:rsidRDefault="00647088" w:rsidP="002C18AC">
            <w:pPr>
              <w:pStyle w:val="IQB-Merkmal"/>
            </w:pPr>
            <w:r>
              <w:t>Allgemeine Kompetenz</w:t>
            </w:r>
          </w:p>
        </w:tc>
        <w:tc>
          <w:tcPr>
            <w:tcW w:w="6604" w:type="dxa"/>
          </w:tcPr>
          <w:p w:rsidR="00647088" w:rsidRDefault="00647088" w:rsidP="002C18AC">
            <w:pPr>
              <w:pStyle w:val="IQB-Merkmalswert"/>
            </w:pPr>
            <w:r w:rsidRPr="00050EFD">
              <w:t>Mit Mathematik symbolisch/ formal/ technisch umgehen (K5)</w:t>
            </w:r>
          </w:p>
        </w:tc>
      </w:tr>
      <w:tr w:rsidR="00647088" w:rsidTr="00647088">
        <w:tc>
          <w:tcPr>
            <w:tcW w:w="2466" w:type="dxa"/>
            <w:vAlign w:val="center"/>
          </w:tcPr>
          <w:p w:rsidR="00647088" w:rsidRDefault="00647088" w:rsidP="002C18AC">
            <w:pPr>
              <w:pStyle w:val="IQB-Merkmal"/>
            </w:pPr>
            <w:r>
              <w:t>Anforderungsbereich</w:t>
            </w:r>
          </w:p>
        </w:tc>
        <w:tc>
          <w:tcPr>
            <w:tcW w:w="6604" w:type="dxa"/>
          </w:tcPr>
          <w:p w:rsidR="00647088" w:rsidRDefault="00647088" w:rsidP="002C18AC">
            <w:pPr>
              <w:pStyle w:val="IQB-Merkmalswert"/>
            </w:pPr>
            <w:r>
              <w:t>II</w:t>
            </w:r>
          </w:p>
        </w:tc>
      </w:tr>
      <w:tr w:rsidR="00647088" w:rsidTr="00647088">
        <w:tc>
          <w:tcPr>
            <w:tcW w:w="2466" w:type="dxa"/>
            <w:tcBorders>
              <w:bottom w:val="single" w:sz="4" w:space="0" w:color="auto"/>
            </w:tcBorders>
            <w:vAlign w:val="center"/>
          </w:tcPr>
          <w:p w:rsidR="00647088" w:rsidRDefault="00647088" w:rsidP="002C18AC">
            <w:pPr>
              <w:pStyle w:val="IQB-Merkmal"/>
            </w:pPr>
            <w:r>
              <w:t>Kompetenzstufe</w:t>
            </w:r>
          </w:p>
        </w:tc>
        <w:tc>
          <w:tcPr>
            <w:tcW w:w="6604" w:type="dxa"/>
            <w:tcBorders>
              <w:bottom w:val="single" w:sz="4" w:space="0" w:color="auto"/>
            </w:tcBorders>
          </w:tcPr>
          <w:p w:rsidR="00647088" w:rsidRDefault="00647088" w:rsidP="002C18AC">
            <w:pPr>
              <w:pStyle w:val="IQB-Merkmalswert"/>
            </w:pPr>
            <w:r>
              <w:t>2</w:t>
            </w:r>
          </w:p>
        </w:tc>
      </w:tr>
    </w:tbl>
    <w:p w:rsidR="00647088" w:rsidRPr="00694A63" w:rsidRDefault="00647088" w:rsidP="00647088">
      <w:pPr>
        <w:pStyle w:val="IQB-Teilaufgabentitel"/>
        <w:rPr>
          <w:b/>
        </w:rPr>
      </w:pPr>
      <w:r w:rsidRPr="00694A63">
        <w:rPr>
          <w:b/>
        </w:rPr>
        <w:t>Merkmal</w:t>
      </w:r>
      <w:r>
        <w:rPr>
          <w:b/>
        </w:rPr>
        <w:t xml:space="preserve">e der Teilaufgabe </w:t>
      </w:r>
      <w:r>
        <w:rPr>
          <w:b/>
        </w:rPr>
        <w:t>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47088" w:rsidTr="00647088">
        <w:tc>
          <w:tcPr>
            <w:tcW w:w="2466" w:type="dxa"/>
            <w:tcBorders>
              <w:top w:val="single" w:sz="4" w:space="0" w:color="auto"/>
            </w:tcBorders>
            <w:vAlign w:val="center"/>
          </w:tcPr>
          <w:p w:rsidR="00647088" w:rsidRDefault="00647088" w:rsidP="002C18AC">
            <w:pPr>
              <w:pStyle w:val="IQB-Merkmal"/>
            </w:pPr>
            <w:r>
              <w:t>Leitidee</w:t>
            </w:r>
          </w:p>
        </w:tc>
        <w:tc>
          <w:tcPr>
            <w:tcW w:w="6604" w:type="dxa"/>
            <w:tcBorders>
              <w:top w:val="single" w:sz="4" w:space="0" w:color="auto"/>
            </w:tcBorders>
          </w:tcPr>
          <w:p w:rsidR="00647088" w:rsidRDefault="00647088" w:rsidP="002C18AC">
            <w:pPr>
              <w:pStyle w:val="IQB-Merkmalswert"/>
            </w:pPr>
            <w:r>
              <w:t>1. Zahl</w:t>
            </w:r>
          </w:p>
        </w:tc>
      </w:tr>
      <w:tr w:rsidR="00647088" w:rsidTr="00647088">
        <w:tc>
          <w:tcPr>
            <w:tcW w:w="2466" w:type="dxa"/>
            <w:vAlign w:val="center"/>
          </w:tcPr>
          <w:p w:rsidR="00647088" w:rsidRDefault="00647088" w:rsidP="002C18AC">
            <w:pPr>
              <w:pStyle w:val="IQB-Merkmal"/>
            </w:pPr>
            <w:r>
              <w:t>Allgemeine Kompetenz</w:t>
            </w:r>
          </w:p>
        </w:tc>
        <w:tc>
          <w:tcPr>
            <w:tcW w:w="6604" w:type="dxa"/>
          </w:tcPr>
          <w:p w:rsidR="00647088" w:rsidRDefault="00647088" w:rsidP="002C18AC">
            <w:pPr>
              <w:pStyle w:val="IQB-Merkmalswert"/>
            </w:pPr>
            <w:r w:rsidRPr="00050EFD">
              <w:t>Probleme mathematisch lösen (K2)</w:t>
            </w:r>
            <w:r>
              <w:t>,</w:t>
            </w:r>
          </w:p>
          <w:p w:rsidR="00647088" w:rsidRDefault="00647088" w:rsidP="002C18AC">
            <w:pPr>
              <w:pStyle w:val="IQB-Merkmalswert"/>
            </w:pPr>
            <w:r>
              <w:t>M</w:t>
            </w:r>
            <w:r w:rsidRPr="00050EFD">
              <w:t>it Mathematik symbolisch/ formal/ technisch umgehen (K5)</w:t>
            </w:r>
          </w:p>
        </w:tc>
      </w:tr>
      <w:tr w:rsidR="00647088" w:rsidTr="00647088">
        <w:tc>
          <w:tcPr>
            <w:tcW w:w="2466" w:type="dxa"/>
            <w:vAlign w:val="center"/>
          </w:tcPr>
          <w:p w:rsidR="00647088" w:rsidRDefault="00647088" w:rsidP="002C18AC">
            <w:pPr>
              <w:pStyle w:val="IQB-Merkmal"/>
            </w:pPr>
            <w:r>
              <w:t>Anforderungsbereich</w:t>
            </w:r>
          </w:p>
        </w:tc>
        <w:tc>
          <w:tcPr>
            <w:tcW w:w="6604" w:type="dxa"/>
          </w:tcPr>
          <w:p w:rsidR="00647088" w:rsidRDefault="00647088" w:rsidP="002C18AC">
            <w:pPr>
              <w:pStyle w:val="IQB-Merkmalswert"/>
            </w:pPr>
            <w:r>
              <w:t>II</w:t>
            </w:r>
          </w:p>
        </w:tc>
      </w:tr>
      <w:tr w:rsidR="00647088" w:rsidTr="00647088">
        <w:tc>
          <w:tcPr>
            <w:tcW w:w="2466" w:type="dxa"/>
            <w:tcBorders>
              <w:bottom w:val="single" w:sz="4" w:space="0" w:color="auto"/>
            </w:tcBorders>
            <w:vAlign w:val="center"/>
          </w:tcPr>
          <w:p w:rsidR="00647088" w:rsidRDefault="00647088" w:rsidP="002C18AC">
            <w:pPr>
              <w:pStyle w:val="IQB-Merkmal"/>
            </w:pPr>
            <w:r>
              <w:t>Kompetenzstufe</w:t>
            </w:r>
          </w:p>
        </w:tc>
        <w:tc>
          <w:tcPr>
            <w:tcW w:w="6604" w:type="dxa"/>
            <w:tcBorders>
              <w:bottom w:val="single" w:sz="4" w:space="0" w:color="auto"/>
            </w:tcBorders>
          </w:tcPr>
          <w:p w:rsidR="00647088" w:rsidRDefault="00647088" w:rsidP="002C18AC">
            <w:pPr>
              <w:pStyle w:val="IQB-Merkmalswert"/>
            </w:pPr>
            <w:r>
              <w:t>5</w:t>
            </w:r>
          </w:p>
        </w:tc>
      </w:tr>
    </w:tbl>
    <w:p w:rsidR="00647088" w:rsidRPr="00694A63" w:rsidRDefault="00647088" w:rsidP="00647088">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647088" w:rsidTr="00647088">
        <w:tc>
          <w:tcPr>
            <w:tcW w:w="2466" w:type="dxa"/>
            <w:tcBorders>
              <w:top w:val="single" w:sz="4" w:space="0" w:color="auto"/>
            </w:tcBorders>
            <w:vAlign w:val="center"/>
          </w:tcPr>
          <w:p w:rsidR="00647088" w:rsidRDefault="00647088" w:rsidP="002C18AC">
            <w:pPr>
              <w:pStyle w:val="IQB-Merkmal"/>
            </w:pPr>
            <w:r>
              <w:t>Leitidee</w:t>
            </w:r>
          </w:p>
        </w:tc>
        <w:tc>
          <w:tcPr>
            <w:tcW w:w="6604" w:type="dxa"/>
            <w:tcBorders>
              <w:top w:val="single" w:sz="4" w:space="0" w:color="auto"/>
            </w:tcBorders>
          </w:tcPr>
          <w:p w:rsidR="00647088" w:rsidRDefault="00647088" w:rsidP="002C18AC">
            <w:pPr>
              <w:pStyle w:val="IQB-Merkmalswert"/>
            </w:pPr>
            <w:r>
              <w:t>1. Zahl</w:t>
            </w:r>
          </w:p>
        </w:tc>
      </w:tr>
      <w:tr w:rsidR="00647088" w:rsidTr="00647088">
        <w:tc>
          <w:tcPr>
            <w:tcW w:w="2466" w:type="dxa"/>
            <w:vAlign w:val="center"/>
          </w:tcPr>
          <w:p w:rsidR="00647088" w:rsidRDefault="00647088" w:rsidP="002C18AC">
            <w:pPr>
              <w:pStyle w:val="IQB-Merkmal"/>
            </w:pPr>
            <w:r>
              <w:t>Allgemeine Kompetenz</w:t>
            </w:r>
          </w:p>
        </w:tc>
        <w:tc>
          <w:tcPr>
            <w:tcW w:w="6604" w:type="dxa"/>
          </w:tcPr>
          <w:p w:rsidR="00647088" w:rsidRDefault="00647088" w:rsidP="002C18AC">
            <w:pPr>
              <w:pStyle w:val="IQB-Merkmalswert"/>
            </w:pPr>
            <w:r w:rsidRPr="00050EFD">
              <w:t>Probleme mathematisch lösen (K2)</w:t>
            </w:r>
            <w:r>
              <w:t>,</w:t>
            </w:r>
          </w:p>
          <w:p w:rsidR="00647088" w:rsidRDefault="00647088" w:rsidP="002C18AC">
            <w:pPr>
              <w:pStyle w:val="IQB-Merkmalswert"/>
            </w:pPr>
            <w:r w:rsidRPr="00050EFD">
              <w:t>Mathematisch kommunizieren (K6)</w:t>
            </w:r>
          </w:p>
        </w:tc>
      </w:tr>
      <w:tr w:rsidR="00647088" w:rsidTr="00647088">
        <w:tc>
          <w:tcPr>
            <w:tcW w:w="2466" w:type="dxa"/>
            <w:vAlign w:val="center"/>
          </w:tcPr>
          <w:p w:rsidR="00647088" w:rsidRDefault="00647088" w:rsidP="002C18AC">
            <w:pPr>
              <w:pStyle w:val="IQB-Merkmal"/>
            </w:pPr>
            <w:r>
              <w:t>Anforderungsbereich</w:t>
            </w:r>
          </w:p>
        </w:tc>
        <w:tc>
          <w:tcPr>
            <w:tcW w:w="6604" w:type="dxa"/>
          </w:tcPr>
          <w:p w:rsidR="00647088" w:rsidRDefault="00647088" w:rsidP="002C18AC">
            <w:pPr>
              <w:pStyle w:val="IQB-Merkmalswert"/>
            </w:pPr>
            <w:r>
              <w:t>III</w:t>
            </w:r>
          </w:p>
        </w:tc>
      </w:tr>
      <w:tr w:rsidR="00647088" w:rsidTr="00647088">
        <w:tc>
          <w:tcPr>
            <w:tcW w:w="2466" w:type="dxa"/>
            <w:tcBorders>
              <w:bottom w:val="single" w:sz="4" w:space="0" w:color="auto"/>
            </w:tcBorders>
            <w:vAlign w:val="center"/>
          </w:tcPr>
          <w:p w:rsidR="00647088" w:rsidRDefault="00647088" w:rsidP="002C18AC">
            <w:pPr>
              <w:pStyle w:val="IQB-Merkmal"/>
            </w:pPr>
            <w:r>
              <w:t>Kompetenzstufe</w:t>
            </w:r>
          </w:p>
        </w:tc>
        <w:tc>
          <w:tcPr>
            <w:tcW w:w="6604" w:type="dxa"/>
            <w:tcBorders>
              <w:bottom w:val="single" w:sz="4" w:space="0" w:color="auto"/>
            </w:tcBorders>
          </w:tcPr>
          <w:p w:rsidR="00647088" w:rsidRDefault="00647088" w:rsidP="002C18AC">
            <w:pPr>
              <w:pStyle w:val="IQB-Merkmalswert"/>
            </w:pPr>
            <w:r>
              <w:t>5</w:t>
            </w:r>
          </w:p>
        </w:tc>
      </w:tr>
    </w:tbl>
    <w:p w:rsidR="00694A63" w:rsidRPr="00694A63" w:rsidRDefault="00694A63" w:rsidP="00694A63">
      <w:pPr>
        <w:pStyle w:val="IQB-Teilaufgabentitel"/>
        <w:rPr>
          <w:b/>
        </w:rPr>
      </w:pPr>
      <w:r w:rsidRPr="00694A63">
        <w:rPr>
          <w:b/>
        </w:rPr>
        <w:t>Aufgabenbezogener Kommentar</w:t>
      </w:r>
    </w:p>
    <w:p w:rsidR="00647088" w:rsidRPr="00FF6A11" w:rsidRDefault="00647088" w:rsidP="00647088">
      <w:pPr>
        <w:pStyle w:val="IQB-Standard"/>
        <w:rPr>
          <w:sz w:val="22"/>
          <w:szCs w:val="22"/>
        </w:rPr>
      </w:pPr>
      <w:r w:rsidRPr="00FF6A11">
        <w:rPr>
          <w:sz w:val="22"/>
          <w:szCs w:val="22"/>
        </w:rPr>
        <w:t>Die Aufgabe wird der Leitidee Zahl (L1) zugeordnet, weil in allen Teilaufgaben die Umrechnung von Zeitangaben in unterschiedliche Formate im Vordergrund steht.</w:t>
      </w:r>
    </w:p>
    <w:p w:rsidR="00647088" w:rsidRPr="00FF6A11" w:rsidRDefault="00647088" w:rsidP="00647088">
      <w:pPr>
        <w:pStyle w:val="IQB-Standard"/>
        <w:rPr>
          <w:sz w:val="22"/>
          <w:szCs w:val="22"/>
        </w:rPr>
      </w:pPr>
      <w:r w:rsidRPr="00FF6A11">
        <w:rPr>
          <w:sz w:val="22"/>
          <w:szCs w:val="22"/>
        </w:rPr>
        <w:t>In den ersten beiden Teilaufgaben soll eine im Format „Stunden und Minuten“ gegebene Zeitangabe als Dezimalzahl geschrieben</w:t>
      </w:r>
      <w:r>
        <w:rPr>
          <w:sz w:val="22"/>
          <w:szCs w:val="22"/>
        </w:rPr>
        <w:t xml:space="preserve"> </w:t>
      </w:r>
      <w:r w:rsidRPr="00FF6A11">
        <w:rPr>
          <w:sz w:val="22"/>
          <w:szCs w:val="22"/>
        </w:rPr>
        <w:t>und eine als Dezimalzahl gegebene Zeitangabe in Stunden und Minuten ausgedrückt werden. Für die Umrechnung von Stunden und Minuten in eine Dezimalzahl müssen die Lernenden vor allem den Bruch 45/60 korrekt in eine Dezimalzahl umrechnen</w:t>
      </w:r>
      <w:r>
        <w:rPr>
          <w:sz w:val="22"/>
          <w:szCs w:val="22"/>
        </w:rPr>
        <w:t xml:space="preserve"> </w:t>
      </w:r>
      <w:r w:rsidRPr="00FF6A11">
        <w:rPr>
          <w:sz w:val="22"/>
          <w:szCs w:val="22"/>
        </w:rPr>
        <w:t xml:space="preserve">(K5). </w:t>
      </w:r>
    </w:p>
    <w:p w:rsidR="00647088" w:rsidRPr="00FF6A11" w:rsidRDefault="00647088" w:rsidP="00647088">
      <w:pPr>
        <w:pStyle w:val="IQB-Standard"/>
        <w:rPr>
          <w:sz w:val="22"/>
          <w:szCs w:val="22"/>
        </w:rPr>
      </w:pPr>
      <w:r w:rsidRPr="00FF6A11">
        <w:rPr>
          <w:sz w:val="22"/>
          <w:szCs w:val="22"/>
        </w:rPr>
        <w:t>Die dritte Teilaufgabe verlangt von den Schülerinnen und Schülern eine allgemeine Beschreibung eines Verfahrens zur Umrechnung einer in Dezimalschreibweise gegebenen Zeitangabe in Stunden und Minuten (K6). Die Auswahl eines geeigneten Rechenwegs bleibt hier, wie auch in der zweiten Teilaufgabe, den Lernenden selbst überlassen (K2).</w:t>
      </w:r>
    </w:p>
    <w:p w:rsidR="00647088" w:rsidRPr="00647088" w:rsidRDefault="00647088" w:rsidP="00647088">
      <w:pPr>
        <w:spacing w:before="60"/>
        <w:rPr>
          <w:rFonts w:ascii="Arial" w:hAnsi="Arial" w:cs="Arial"/>
          <w:sz w:val="22"/>
          <w:szCs w:val="22"/>
        </w:rPr>
      </w:pPr>
      <w:r w:rsidRPr="00647088">
        <w:rPr>
          <w:rFonts w:ascii="Arial" w:hAnsi="Arial" w:cs="Arial"/>
          <w:sz w:val="22"/>
          <w:szCs w:val="22"/>
        </w:rPr>
        <w:t>Teilaufgabe 1 wird Anforderungsbereich II zugeordnet, da hier natürliche Sprache in formale Sprache übersetzt wird und das für diesen Übersetzungsprozess passende Rechenverfahren verständig ausgewählt und eingesetzt werden muss. Die Teilaufgabe 2 wird ebenfalls dem Anforderungsbereich II zugeordnet, weil sie die eigenständige Auswahl einer geeigneten Strategie aus mehreren prinzipiell möglichen Vorgehensweisen erfordert. Dem Anforderungsbereich III wird die Teilaufgabe 3 zugeordnet, weil hier ein konkretes Rechenverfahren verallgemeinert und schriftlich präsentiert werden soll.</w:t>
      </w:r>
    </w:p>
    <w:p w:rsidR="00694A63" w:rsidRPr="00694A63" w:rsidRDefault="00694A63" w:rsidP="00694A63">
      <w:pPr>
        <w:pStyle w:val="IQB-Teilaufgabentitel"/>
        <w:rPr>
          <w:b/>
        </w:rPr>
      </w:pPr>
      <w:r w:rsidRPr="00694A63">
        <w:rPr>
          <w:b/>
        </w:rPr>
        <w:t>Anregungen für den Unterricht</w:t>
      </w:r>
    </w:p>
    <w:p w:rsidR="00647088" w:rsidRPr="00FF6A11" w:rsidRDefault="00647088" w:rsidP="00647088">
      <w:pPr>
        <w:pStyle w:val="IQB-Standard"/>
        <w:rPr>
          <w:sz w:val="22"/>
          <w:szCs w:val="22"/>
        </w:rPr>
      </w:pPr>
      <w:r w:rsidRPr="00FF6A11">
        <w:rPr>
          <w:sz w:val="22"/>
          <w:szCs w:val="22"/>
        </w:rPr>
        <w:t>Die wechselseitige Umrechnung gewöhnlicher Zeitangaben in die Dezimalschreibweise wird in vielen Anwendungssituationen verlangt. Dabei handelt es sich bei der üblichen Darstellung einer Zeitdauer in unterschiedlichen Einheiten (z.</w:t>
      </w:r>
      <w:r>
        <w:rPr>
          <w:sz w:val="11"/>
          <w:szCs w:val="11"/>
        </w:rPr>
        <w:t> </w:t>
      </w:r>
      <w:r w:rsidRPr="00FF6A11">
        <w:rPr>
          <w:sz w:val="22"/>
          <w:szCs w:val="22"/>
        </w:rPr>
        <w:t>B. Tage, Stunden, Minuten) um den keineswegs anspruchslosen Fall eines Stellenwertsystems mit unterschiedlichen Basen. Die Verwendung eines metrischen Einheitensystems würde auch bezogen auf Zeiteinheiten deutliche Vorteile bieten, da Einheiten leicht(er) umgerechnet werden können und so insgesamt in Anwendungszusammenhängen mit Zeitangaben einfacher zu rechnen ist. Zur Verdeutlichung dieses Sachverhalts eignet sich z.</w:t>
      </w:r>
      <w:r>
        <w:rPr>
          <w:sz w:val="11"/>
          <w:szCs w:val="11"/>
        </w:rPr>
        <w:t> </w:t>
      </w:r>
      <w:r w:rsidRPr="00FF6A11">
        <w:rPr>
          <w:sz w:val="22"/>
          <w:szCs w:val="22"/>
        </w:rPr>
        <w:t xml:space="preserve">B. ein Exkurs, der die Entwicklung und Verbreitung metrischer Einheitensysteme zum Gegenstand hat. So war etwa für die Längeneinheit Rute die Messvorschrift im 19. Jahrhundert nur lokal einheitlich. Die Länge einer Rute im 19. Jahrhundert </w:t>
      </w:r>
      <w:r w:rsidRPr="00FF6A11">
        <w:rPr>
          <w:sz w:val="22"/>
          <w:szCs w:val="22"/>
        </w:rPr>
        <w:lastRenderedPageBreak/>
        <w:t xml:space="preserve">betrug etwa in Köln </w:t>
      </w:r>
      <w:smartTag w:uri="urn:schemas-microsoft-com:office:smarttags" w:element="metricconverter">
        <w:smartTagPr>
          <w:attr w:name="ProductID" w:val="4,60 m"/>
        </w:smartTagPr>
        <w:r w:rsidRPr="00FF6A11">
          <w:rPr>
            <w:sz w:val="22"/>
            <w:szCs w:val="22"/>
          </w:rPr>
          <w:t>4,60 m</w:t>
        </w:r>
      </w:smartTag>
      <w:r w:rsidRPr="00FF6A11">
        <w:rPr>
          <w:sz w:val="22"/>
          <w:szCs w:val="22"/>
        </w:rPr>
        <w:t xml:space="preserve"> und in Preußen </w:t>
      </w:r>
      <w:smartTag w:uri="urn:schemas-microsoft-com:office:smarttags" w:element="metricconverter">
        <w:smartTagPr>
          <w:attr w:name="ProductID" w:val="3,766 m"/>
        </w:smartTagPr>
        <w:r w:rsidRPr="00FF6A11">
          <w:rPr>
            <w:sz w:val="22"/>
            <w:szCs w:val="22"/>
          </w:rPr>
          <w:t>3,766 m</w:t>
        </w:r>
      </w:smartTag>
      <w:r w:rsidRPr="00FF6A11">
        <w:rPr>
          <w:sz w:val="22"/>
          <w:szCs w:val="22"/>
        </w:rPr>
        <w:t>. Auch ein Blick auf den anglo-amerikanischen Raum, wo nichtmetrische Einheitensysteme auch für Längen, Flächen usw. noch immer gebräuchlich sind, kann in diesem Zusammenhang eine Rolle spielen.</w:t>
      </w:r>
    </w:p>
    <w:p w:rsidR="00647088" w:rsidRPr="00FF6A11" w:rsidRDefault="00647088" w:rsidP="00647088">
      <w:pPr>
        <w:pStyle w:val="IQB-Standard"/>
        <w:rPr>
          <w:sz w:val="22"/>
          <w:szCs w:val="22"/>
        </w:rPr>
      </w:pPr>
      <w:r>
        <w:rPr>
          <w:sz w:val="22"/>
          <w:szCs w:val="22"/>
        </w:rPr>
        <w:t>Gerade Aufgabenteil drei</w:t>
      </w:r>
      <w:r w:rsidRPr="00FF6A11">
        <w:rPr>
          <w:sz w:val="22"/>
          <w:szCs w:val="22"/>
        </w:rPr>
        <w:t xml:space="preserve"> verlangt von den Lernenden die Kompetenz zum mathematischen Problemlösen (K2). Dabei kann das zu bearbeitende Problem leicht auf andere gebräuchliche Darstellungen von Zeitdauern übertragen werden, z.</w:t>
      </w:r>
      <w:r>
        <w:rPr>
          <w:sz w:val="11"/>
          <w:szCs w:val="11"/>
        </w:rPr>
        <w:t> </w:t>
      </w:r>
      <w:r w:rsidRPr="00FF6A11">
        <w:rPr>
          <w:sz w:val="22"/>
          <w:szCs w:val="22"/>
        </w:rPr>
        <w:t>B. Jahre und Tage. Auch ist denkbar (vielleicht in Kooperation mit dem Englischunterricht), im anglo-amerikanischen Raum gebräuchliche Längen- oder Masseneinheiten für derlei Aufgaben zu betrachten.</w:t>
      </w:r>
    </w:p>
    <w:p w:rsidR="00647088" w:rsidRPr="00FF6A11" w:rsidRDefault="00647088" w:rsidP="00647088">
      <w:pPr>
        <w:pStyle w:val="IQB-Standard"/>
        <w:rPr>
          <w:sz w:val="22"/>
          <w:szCs w:val="22"/>
        </w:rPr>
      </w:pPr>
      <w:r w:rsidRPr="00FF6A11">
        <w:rPr>
          <w:sz w:val="22"/>
          <w:szCs w:val="22"/>
        </w:rPr>
        <w:t>Die Verwendung und Umrechnung unterschiedlicher Zeiteinheiten sowie das Schätzen von Zeitspannen kann im Unterricht beispielsweise mit einer Aufgabe wie dieser geübt werden:</w:t>
      </w:r>
    </w:p>
    <w:p w:rsidR="00647088" w:rsidRDefault="00647088" w:rsidP="00647088">
      <w:pPr>
        <w:rPr>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3" w:type="dxa"/>
          <w:bottom w:w="113" w:type="dxa"/>
        </w:tblCellMar>
        <w:tblLook w:val="00A0" w:firstRow="1" w:lastRow="0" w:firstColumn="1" w:lastColumn="0" w:noHBand="0" w:noVBand="0"/>
      </w:tblPr>
      <w:tblGrid>
        <w:gridCol w:w="9628"/>
      </w:tblGrid>
      <w:tr w:rsidR="00647088" w:rsidTr="002C18AC">
        <w:tc>
          <w:tcPr>
            <w:tcW w:w="9778" w:type="dxa"/>
          </w:tcPr>
          <w:p w:rsidR="00647088" w:rsidRPr="005F683D" w:rsidRDefault="00647088" w:rsidP="00647088">
            <w:pPr>
              <w:pStyle w:val="ListParagraph"/>
              <w:numPr>
                <w:ilvl w:val="0"/>
                <w:numId w:val="8"/>
              </w:numPr>
              <w:rPr>
                <w:sz w:val="22"/>
                <w:szCs w:val="22"/>
              </w:rPr>
            </w:pPr>
            <w:r>
              <w:rPr>
                <w:noProof/>
              </w:rPr>
              <mc:AlternateContent>
                <mc:Choice Requires="wps">
                  <w:drawing>
                    <wp:anchor distT="0" distB="0" distL="114298" distR="114298" simplePos="0" relativeHeight="251659264" behindDoc="0" locked="0" layoutInCell="1" allowOverlap="1">
                      <wp:simplePos x="0" y="0"/>
                      <wp:positionH relativeFrom="column">
                        <wp:posOffset>-132716</wp:posOffset>
                      </wp:positionH>
                      <wp:positionV relativeFrom="paragraph">
                        <wp:posOffset>-67945</wp:posOffset>
                      </wp:positionV>
                      <wp:extent cx="0" cy="2101215"/>
                      <wp:effectExtent l="19050" t="0" r="38100" b="51435"/>
                      <wp:wrapNone/>
                      <wp:docPr id="35" name="Gerader Verbinde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101215"/>
                              </a:xfrm>
                              <a:prstGeom prst="line">
                                <a:avLst/>
                              </a:prstGeom>
                              <a:noFill/>
                              <a:ln w="57150" cap="flat" cmpd="sng" algn="ctr">
                                <a:solidFill>
                                  <a:sysClr val="window" lastClr="FFFFFF">
                                    <a:lumMod val="75000"/>
                                  </a:sysClr>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4F72449" id="Gerader Verbinder 35" o:spid="_x0000_s1026" style="position:absolute;z-index:251659264;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10.45pt,-5.35pt" to="-10.45pt,16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" strokecolor="#bfbfbf" strokeweight="4.5pt">
                      <o:lock v:ext="edit" shapetype="f"/>
                    </v:line>
                  </w:pict>
                </mc:Fallback>
              </mc:AlternateContent>
            </w:r>
            <w:r w:rsidRPr="005F683D">
              <w:rPr>
                <w:sz w:val="22"/>
                <w:szCs w:val="22"/>
              </w:rPr>
              <w:t>Diskutiert jeweils, in welcher Zeiteinheit die folgenden Zeitspannen am besten angegeben werden können:</w:t>
            </w:r>
          </w:p>
          <w:p w:rsidR="00647088" w:rsidRPr="005F683D" w:rsidRDefault="00647088" w:rsidP="00647088">
            <w:pPr>
              <w:pStyle w:val="ListParagraph"/>
              <w:numPr>
                <w:ilvl w:val="0"/>
                <w:numId w:val="9"/>
              </w:numPr>
              <w:rPr>
                <w:sz w:val="22"/>
                <w:szCs w:val="22"/>
              </w:rPr>
            </w:pPr>
            <w:r w:rsidRPr="005F683D">
              <w:rPr>
                <w:sz w:val="22"/>
                <w:szCs w:val="22"/>
              </w:rPr>
              <w:t>Weltrekord in 100-Meter-Freistil-Schwimmen</w:t>
            </w:r>
          </w:p>
          <w:p w:rsidR="00647088" w:rsidRPr="005F683D" w:rsidRDefault="00647088" w:rsidP="00647088">
            <w:pPr>
              <w:pStyle w:val="ListParagraph"/>
              <w:numPr>
                <w:ilvl w:val="0"/>
                <w:numId w:val="9"/>
              </w:numPr>
              <w:rPr>
                <w:sz w:val="22"/>
                <w:szCs w:val="22"/>
              </w:rPr>
            </w:pPr>
            <w:r w:rsidRPr="005F683D">
              <w:rPr>
                <w:sz w:val="22"/>
                <w:szCs w:val="22"/>
              </w:rPr>
              <w:t>Dauer der Führerschein-Theorieprüfung</w:t>
            </w:r>
          </w:p>
          <w:p w:rsidR="00647088" w:rsidRPr="005F683D" w:rsidRDefault="00647088" w:rsidP="00647088">
            <w:pPr>
              <w:pStyle w:val="ListParagraph"/>
              <w:numPr>
                <w:ilvl w:val="0"/>
                <w:numId w:val="9"/>
              </w:numPr>
              <w:rPr>
                <w:sz w:val="22"/>
                <w:szCs w:val="22"/>
              </w:rPr>
            </w:pPr>
            <w:r w:rsidRPr="005F683D">
              <w:rPr>
                <w:sz w:val="22"/>
                <w:szCs w:val="22"/>
              </w:rPr>
              <w:t>Dauer der Sommerferien</w:t>
            </w:r>
          </w:p>
          <w:p w:rsidR="00647088" w:rsidRPr="005F683D" w:rsidRDefault="00647088" w:rsidP="00647088">
            <w:pPr>
              <w:pStyle w:val="ListParagraph"/>
              <w:numPr>
                <w:ilvl w:val="0"/>
                <w:numId w:val="9"/>
              </w:numPr>
              <w:rPr>
                <w:sz w:val="22"/>
                <w:szCs w:val="22"/>
              </w:rPr>
            </w:pPr>
            <w:r w:rsidRPr="005F683D">
              <w:rPr>
                <w:sz w:val="22"/>
                <w:szCs w:val="22"/>
              </w:rPr>
              <w:t>Dauer einer Zugfahrt von Berlin nach Köln</w:t>
            </w:r>
          </w:p>
          <w:p w:rsidR="00647088" w:rsidRPr="005F683D" w:rsidRDefault="00647088" w:rsidP="00647088">
            <w:pPr>
              <w:pStyle w:val="ListParagraph"/>
              <w:numPr>
                <w:ilvl w:val="0"/>
                <w:numId w:val="9"/>
              </w:numPr>
              <w:rPr>
                <w:sz w:val="22"/>
                <w:szCs w:val="22"/>
              </w:rPr>
            </w:pPr>
            <w:r w:rsidRPr="005F683D">
              <w:rPr>
                <w:sz w:val="22"/>
                <w:szCs w:val="22"/>
              </w:rPr>
              <w:t>Sommerzeit</w:t>
            </w:r>
          </w:p>
          <w:p w:rsidR="00647088" w:rsidRPr="005F683D" w:rsidRDefault="00647088" w:rsidP="00647088">
            <w:pPr>
              <w:pStyle w:val="ListParagraph"/>
              <w:numPr>
                <w:ilvl w:val="0"/>
                <w:numId w:val="9"/>
              </w:numPr>
              <w:rPr>
                <w:sz w:val="22"/>
                <w:szCs w:val="22"/>
              </w:rPr>
            </w:pPr>
            <w:r w:rsidRPr="005F683D">
              <w:rPr>
                <w:sz w:val="22"/>
                <w:szCs w:val="22"/>
              </w:rPr>
              <w:t>Lebenserwartung eines Hundes</w:t>
            </w:r>
          </w:p>
          <w:p w:rsidR="00647088" w:rsidRPr="005F683D" w:rsidRDefault="00647088" w:rsidP="00647088">
            <w:pPr>
              <w:pStyle w:val="Titel"/>
              <w:numPr>
                <w:ilvl w:val="0"/>
                <w:numId w:val="8"/>
              </w:numPr>
              <w:spacing w:before="120" w:after="120"/>
              <w:jc w:val="left"/>
              <w:rPr>
                <w:b w:val="0"/>
                <w:szCs w:val="22"/>
              </w:rPr>
            </w:pPr>
            <w:r w:rsidRPr="005F683D">
              <w:rPr>
                <w:b w:val="0"/>
                <w:szCs w:val="22"/>
              </w:rPr>
              <w:t>Gebt für die obigen Zeitspannen Schätzungen ab. Gebt eure Schätzung anschließend auch in der nächstgrößeren und in der nächstkleineren Zeiteinheit an.</w:t>
            </w:r>
            <w:r>
              <w:rPr>
                <w:b w:val="0"/>
                <w:szCs w:val="22"/>
              </w:rPr>
              <w:t xml:space="preserve"> </w:t>
            </w:r>
            <w:r w:rsidRPr="005F683D">
              <w:rPr>
                <w:b w:val="0"/>
                <w:szCs w:val="22"/>
              </w:rPr>
              <w:t xml:space="preserve">Forme die folgenden Brüche in Dezimalbrüche um. </w:t>
            </w:r>
          </w:p>
        </w:tc>
      </w:tr>
    </w:tbl>
    <w:p w:rsidR="00694A63" w:rsidRPr="007E6CC0" w:rsidRDefault="00694A63" w:rsidP="009C235D">
      <w:pPr>
        <w:pStyle w:val="IQB-Standard"/>
        <w:rPr>
          <w:sz w:val="22"/>
          <w:szCs w:val="22"/>
        </w:rPr>
      </w:pPr>
      <w:bookmarkStart w:id="0" w:name="_GoBack"/>
      <w:bookmarkEnd w:id="0"/>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D963B523-3885-4725-8510-23C548411400}"/>
    <w:embedBold r:id="rId2" w:fontKey="{9405D3C4-51C5-4F61-8423-10C38CB2B41C}"/>
    <w:embedBoldItalic r:id="rId3" w:fontKey="{00F62F22-E9D7-4228-8EE8-8970B64340A7}"/>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2"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78F165E"/>
    <w:multiLevelType w:val="singleLevel"/>
    <w:tmpl w:val="5F3E2844"/>
    <w:lvl w:ilvl="0">
      <w:start w:val="1"/>
      <w:numFmt w:val="decimal"/>
      <w:lvlText w:val="(%1)"/>
      <w:lvlJc w:val="left"/>
      <w:pPr>
        <w:tabs>
          <w:tab w:val="num" w:pos="360"/>
        </w:tabs>
        <w:ind w:left="360" w:hanging="360"/>
      </w:pPr>
      <w:rPr>
        <w:rFonts w:ascii="Arial" w:eastAsia="Times New Roman" w:hAnsi="Arial" w:cs="Times New Roman"/>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2DA6938"/>
    <w:multiLevelType w:val="hybridMultilevel"/>
    <w:tmpl w:val="8BE086B0"/>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8"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1"/>
  </w:num>
  <w:num w:numId="3">
    <w:abstractNumId w:val="0"/>
  </w:num>
  <w:num w:numId="4">
    <w:abstractNumId w:val="8"/>
  </w:num>
  <w:num w:numId="5">
    <w:abstractNumId w:val="3"/>
  </w:num>
  <w:num w:numId="6">
    <w:abstractNumId w:val="5"/>
  </w:num>
  <w:num w:numId="7">
    <w:abstractNumId w:val="2"/>
  </w:num>
  <w:num w:numId="8">
    <w:abstractNumId w:val="4"/>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696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C3399"/>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47088"/>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321C"/>
    <w:rsid w:val="00A25A42"/>
    <w:rsid w:val="00A47EC4"/>
    <w:rsid w:val="00A5510B"/>
    <w:rsid w:val="00A95DDE"/>
    <w:rsid w:val="00B8136A"/>
    <w:rsid w:val="00BC76A7"/>
    <w:rsid w:val="00BE7001"/>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9633"/>
    <o:shapelayout v:ext="edit">
      <o:idmap v:ext="edit" data="1"/>
    </o:shapelayout>
  </w:shapeDefaults>
  <w:decimalSymbol w:val=","/>
  <w:listSeparator w:val=";"/>
  <w14:docId w14:val="6602F500"/>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99"/>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customStyle="1" w:styleId="ListParagraph">
    <w:name w:val="List Paragraph"/>
    <w:basedOn w:val="Standard"/>
    <w:rsid w:val="00647088"/>
    <w:pPr>
      <w:ind w:left="720"/>
      <w:contextualSpacing/>
    </w:pPr>
    <w:rPr>
      <w:rFonts w:ascii="Arial" w:hAnsi="Arial"/>
      <w:sz w:val="18"/>
    </w:rPr>
  </w:style>
  <w:style w:type="paragraph" w:styleId="Titel">
    <w:name w:val="Title"/>
    <w:basedOn w:val="Standard"/>
    <w:link w:val="TitelZchn"/>
    <w:qFormat/>
    <w:rsid w:val="00647088"/>
    <w:pPr>
      <w:jc w:val="center"/>
    </w:pPr>
    <w:rPr>
      <w:rFonts w:ascii="Arial" w:hAnsi="Arial"/>
      <w:b/>
      <w:sz w:val="22"/>
      <w:szCs w:val="20"/>
    </w:rPr>
  </w:style>
  <w:style w:type="character" w:customStyle="1" w:styleId="TitelZchn">
    <w:name w:val="Titel Zchn"/>
    <w:basedOn w:val="Absatz-Standardschriftart"/>
    <w:link w:val="Titel"/>
    <w:rsid w:val="00647088"/>
    <w:rPr>
      <w:rFonts w:ascii="Arial" w:hAnsi="Arial"/>
      <w:b/>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532D7A-018B-4BBA-A27B-70CA1799D9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551</Words>
  <Characters>3768</Characters>
  <Application>Microsoft Office Word</Application>
  <DocSecurity>0</DocSecurity>
  <Lines>68</Lines>
  <Paragraphs>30</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2025-05-22T13:49:00Z</dcterms:created>
  <dcterms:modified xsi:type="dcterms:W3CDTF">2025-05-22T13:49:00Z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